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noProof/>
        </w:rPr>
        <w:drawing>
          <wp:inline xmlns:wp14="http://schemas.microsoft.com/office/word/2010/wordprocessingDrawing" xmlns:wp="http://schemas.openxmlformats.org/drawingml/2006/wordprocessingDrawing" distT="0" distB="0" distL="0" distR="0" wp14:anchorId="1BE1625D" wp14:editId="08E452F6">
            <wp:extent cx="5761355" cy="1081709"/>
            <wp:effectExtent l="0" t="0" r="0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08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Uma Parceria Europeia para a Integração </w:t>
      </w:r>
    </w:p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Oferecer aos refugiados</w:t>
      </w:r>
      <w:r>
        <w:rPr>
          <w:rFonts w:ascii="Times New Roman" w:hAnsi="Times New Roman"/>
          <w:b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b/>
          <w:noProof/>
          <w:sz w:val="24"/>
        </w:rPr>
        <w:t xml:space="preserve"> oportunidades </w:t>
      </w:r>
    </w:p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de integração no mercado de trabalho europeu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Cientes de que a mobilidade à escala global se tornou uma característica intrínseca do século XXI, e que o número crescente de chegadas aos Estados-Membros da UE ao longo dos últimos anos, em especial de pessoas que necessitam de proteção internacional, coloca numerosos desafios às sociedades dos Estados-Membros,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Reconhecendo que a integração rápida e eficaz dos refugiados no mercado de trabalho, a fim de fazer face à crise humanitária com que a Europa se depara, assegurando simultaneamente que os refugiados possam contribuir plenamente para a economia e para a coesão das nossas sociedades, constitui um objetivo importante para os Estados-Membros,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Salientando que a integração no mercado de trabalho exige um quadro jurídico adequado, um acréscimo dos investimentos, a tomada em consideração dos diferentes níveis de competências dos refugiados e do tempo necessário para uma integração efetiva, bem como a intervenção de um grande número de partes interessadas, tanto do setor público como do privado, e que só um esforço coordenado, nas áreas de competência respetivas, poderá traduzir-se em resultados concretos e sustentáveis,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Cientes de que já foram tomadas, ou estão prestes a serem lançadas, numerosas iniciativas nacionais e locais nesta matéria, designadamente por parte dos parceiros económicos e sociais, mas que, para enfrentar os principais desafios neste domínio, são necessários mais esforços no sentido de aplicar uma abordagem global que empodere todas as partes interessadas a nível local, nacional e europeu, tendo simultaneamente em conta as diferenças entre os Estados-Membros no que respeita ao contexto das relações laborais e do mercado de trabalho,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Sublinhando que o emprego é um elemento essencial no processo de integração, tal como salientado pela Comissão Europeia no seu Plano de Ação sobre a integração de nacionais de países terceiros, adotado em 7 de junho de 2016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>, e que os mercados de trabalho verdadeiramente inclusivos devem tirar partido das competências e talentos de todos, tal como salientado pela Comissão Europeia na sua Comunicação «Uma Nova Agenda de Competências para a Europa», adotada em 10 de junho de 2016</w:t>
      </w:r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</w:rPr>
        <w:t>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Reconhecendo o papel essencial desempenhado pelas autoridades públicas, especialmente na fase de acolhimento e na adoção das primeiras medidas com vista à criação de condições propícias à integração dos refugiados no mercado de trabalho,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Saudando o compromisso assumido pelos Estados-Membros, nas Conclusões do Conselho sobre a integração dos nacionais de países terceiros que residam legalmente na UE, adotadas em 9 de dezembro de 2016</w:t>
      </w:r>
      <w:r>
        <w:rPr>
          <w:rFonts w:ascii="Times New Roman" w:hAnsi="Times New Roman"/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>, no sentido de centrarem os seus esforços na promoção da integração no mercado de trabalho de nacionais de países terceiros, bem como o parecer do Comité do Emprego sobre a integração dos refugiados no mercado de trabalho, na versão aprovada pelo Conselho em 15 de junho de 2017</w:t>
      </w:r>
      <w:r>
        <w:rPr>
          <w:rFonts w:ascii="Times New Roman" w:hAnsi="Times New Roman"/>
          <w:noProof/>
          <w:sz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</w:rPr>
        <w:t>, que incita os Estados-Membros a agirem rapidamente em domínios como a formação linguística, combinada, sempre que possível, com a prática profissional, a formação profissional, o alojamento, a saúde e o acolhimento de crianças, assegurando que os diferentes percursos de integração operem em sinergia,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Realçando o papel específico que os parceiros económicos e sociais desempenham na integração dos refugiados no mercado de trabalho, bem como o seu empenho e vontade de trabalhar com os governos e outras partes interessadas a fim de elaborar, desenvolver e aplicar políticas de apoio à inclusão, tal como sublinhado, nomeadamente, na sua Declaração sobre a crise dos refugiados aquando da Cimeira Social Tripartida de 16 de março de 2016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</w:rPr>
        <w:t>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Salientando que a igualdade de oportunidades e de tratamento entre trabalhadores nacionais e trabalhadores refugiados — em conformidade com todos os quadros ou acordos pertinentes a nível nacional, bem como em função da situação objetiva dos refugiados e das suas competências, no âmbito dos instrumentos ativos do mercado de trabalho disponíveis para pessoas à procura de emprego — é essencial para reforçar a solidariedade e a coesão social das nossas sociedades,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Sublinhando o desafio específico que representam a identificação e a avaliação das aptidões e competências dos refugiados e a necessidade de melhorar e continuar desenvolver as suas competências para facilitar a integração no mercado de trabalho, designadamente através da formação linguística, do ensino e da formação profissionais e da educação para o empreendedorismo,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Reconhecendo o papel que o empreendedorismo pode desempenhar na integração bem-sucedida dos refugiados no mercado de trabalho europeu,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Sublinhando que os programas de aprendizagem e outras formas de aprendizagem em contexto de trabalho podem ser um instrumento fundamental de integração no mercado de trabalho e que é necessário dar seguimento ao trabalho realizado no âmbito da Aliança Europeia para a Aprendizagem,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Ao aderir à presente Parceria, esforçamo-nos por promover a integração dos refugiados no mercado de trabalho nos domínios das nossas competências respetivas.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presente Parceria deve assentar nos seguintes princípios:</w:t>
      </w:r>
    </w:p>
    <w:p w:rsidR="00244188" w:rsidRPr="00244188" w:rsidRDefault="00244188" w:rsidP="00244188">
      <w:pPr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>1.</w:t>
      </w:r>
      <w:r>
        <w:tab/>
      </w:r>
      <w:r>
        <w:rPr>
          <w:rFonts w:ascii="Times New Roman" w:hAnsi="Times New Roman"/>
          <w:noProof/>
          <w:sz w:val="24"/>
        </w:rPr>
        <w:t xml:space="preserve">A integração no mercado de trabalho deve ser apoiada numa fase tão precoce quanto possível, uma vez que encontrar um emprego é fundamental para a inserção no país de acolhimento e na vida económica e social; </w:t>
      </w:r>
    </w:p>
    <w:p w:rsidR="00244188" w:rsidRPr="00244188" w:rsidRDefault="00244188" w:rsidP="00244188">
      <w:pPr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>2.</w:t>
      </w:r>
      <w:r>
        <w:tab/>
      </w:r>
      <w:r>
        <w:rPr>
          <w:rFonts w:ascii="Times New Roman" w:hAnsi="Times New Roman"/>
          <w:noProof/>
          <w:sz w:val="24"/>
        </w:rPr>
        <w:t xml:space="preserve">Os esforços com vista a uma integração bem sucedida devem beneficiar tanto os refugiados como o conjunto da população ativa, as empresas, a economia e a sociedade em geral, garantindo que nenhumas capacidades ou competências são desperdiçadas; </w:t>
      </w:r>
    </w:p>
    <w:p w:rsidR="00244188" w:rsidRPr="00244188" w:rsidRDefault="00244188" w:rsidP="00244188">
      <w:pPr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>3.</w:t>
      </w:r>
      <w:r>
        <w:tab/>
      </w:r>
      <w:r>
        <w:rPr>
          <w:rFonts w:ascii="Times New Roman" w:hAnsi="Times New Roman"/>
          <w:noProof/>
          <w:sz w:val="24"/>
        </w:rPr>
        <w:t>Uma integração com êxito no mercado de trabalho exige uma abordagem que associe múltiplas partes interessadas, com o envolvimento das autoridades públicas, os serviços de emprego, os parceiros económicos e sociais, as organizações empresariais, as câmaras de comércio e indústria, as associações de artesãos, as empresas e os trabalhadores, os serviços públicos, os educadores e formadores e as organizações da sociedade civil, no pleno respeito pelas funções e competências de cada um destes intervenientes.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Para promover a presente Parceria, os parceiros económicos e sociais europeus comprometem-se a tomar medidas num ou mais dos seguintes domínios, de acordo com as suas prioridades e competências: </w:t>
      </w:r>
    </w:p>
    <w:p w:rsidR="00244188" w:rsidRPr="00244188" w:rsidRDefault="00244188" w:rsidP="00244188">
      <w:pPr>
        <w:numPr>
          <w:ilvl w:val="0"/>
          <w:numId w:val="1"/>
        </w:num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Promoção da Parceria Europeia para a Integração junto dos seus membros e sensibilização para as condições necessárias a uma integração rápida e efetiva dos refugiados no mercado de trabalho, bem como para os benefícios económicos e sociais decorrentes dessa integração, em estreita colaboração com as autoridades públicas nacionais.</w:t>
      </w:r>
    </w:p>
    <w:p w:rsidR="00244188" w:rsidRPr="00244188" w:rsidRDefault="00244188" w:rsidP="00244188">
      <w:p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Recolha e a partilha de exemplos de iniciativas e boas práticas nacionais e locais destinadas a facilitar a integração dos refugiados no mercado de trabalho, contemplando questões como:</w:t>
      </w:r>
    </w:p>
    <w:p w:rsidR="00244188" w:rsidRPr="00244188" w:rsidRDefault="00244188" w:rsidP="00244188">
      <w:pPr>
        <w:numPr>
          <w:ilvl w:val="0"/>
          <w:numId w:val="2"/>
        </w:num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facilitação da identificação, avaliação e documentação de competências, aptidões e qualificações;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organização de programas de mentoria para ajudar os refugiados a integrarem-se no local de trabalho, e/ou apoiar o desenvolvimento das suas competências; 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formação antes do recrutamento e no local de trabalho;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informação e aconselhamento dos refugiados sobre os direitos e obrigações aquando do acesso ao mercado de trabalho e no local de trabalho, em conformidade com a legislação e as práticas nacionais;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apoio a empregadores na contratação de refugiados (por exemplo, facultando informações sobre o quadro jurídico, formação, etc.);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apoio aos formadores para adaptar a formação às necessidades dos refugiados, nomeadamente no contexto da formação profissional, tendo simultaneamente em conta as necessidades dos empregadores em matéria de competências;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prestação de apoio pós-colocação aos refugiados, depois de começarem a trabalhar, a fim de assegurar a sustentabilidade do emprego;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promoção da inclusão e da não discriminação no local de trabalho.</w:t>
      </w:r>
    </w:p>
    <w:p w:rsidR="00244188" w:rsidRPr="00244188" w:rsidRDefault="00244188" w:rsidP="00244188">
      <w:pPr>
        <w:numPr>
          <w:ilvl w:val="0"/>
          <w:numId w:val="1"/>
        </w:num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Comunicação de observações e sugestões às autoridades públicas, a todos os níveis adequados, sobre os problemas específicos associados à integração económica e social dos refugiados e intensificação da colaboração com essas autoridades, bem como com todas as outras partes interessadas, a fim de apoiar a integração no mercado de trabalho nos domínios mais relevantes nos respetivos países.</w:t>
      </w:r>
    </w:p>
    <w:p w:rsidR="00244188" w:rsidRPr="00244188" w:rsidRDefault="00244188" w:rsidP="00244188">
      <w:pPr>
        <w:numPr>
          <w:ilvl w:val="0"/>
          <w:numId w:val="1"/>
        </w:num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Promoção de uma cooperação mais estreita entre as empresas públicas e privadas, organizações empresariais, câmaras de comércio e indústria, associações de artesãos, sindicatos e associações de migrantes, mediante o intercâmbio de objetivos, métodos e práticas relacionados com a integração dos refugiados no mercado de trabalho. 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Comissão Europeia esforçar-se-á por:</w:t>
      </w:r>
    </w:p>
    <w:p w:rsidR="00244188" w:rsidRPr="00244188" w:rsidRDefault="00244188" w:rsidP="00244188">
      <w:pPr>
        <w:numPr>
          <w:ilvl w:val="0"/>
          <w:numId w:val="3"/>
        </w:numPr>
        <w:tabs>
          <w:tab w:val="num" w:pos="851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Continuar a colaborar com os parceiros económicos e sociais, os empregadores e outros intervenientes fundamentais para apoiar os objetivos da Parceria Europeia para a Integração.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Continuar a abordar a questão da integração dos refugiados no mercado de trabalho nos grupos, comités e redes pertinentes a nível da UE, tais como o Comité do Emprego, a Rede Europeia de Integração e a Rede Europeia de Serviços Públicos de Emprego. 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Colaborar com os órgãos competentes da UE, como o Comité das Regiões e o Comité Económico e Social, no domínio da integração dos refugiados no mercado de trabalho.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Promover sinergias entre os fundos pertinentes da UE para apoiar a integração dos refugiados no mercado de trabalho, em conformidade com o Plano de Ação sobre a integração dos nacionais de países terceiros</w:t>
      </w:r>
      <w:r>
        <w:rPr>
          <w:rFonts w:ascii="Times New Roman" w:hAnsi="Times New Roman"/>
          <w:noProof/>
          <w:sz w:val="24"/>
          <w:vertAlign w:val="superscript"/>
        </w:rPr>
        <w:footnoteReference w:id="7"/>
      </w:r>
      <w:r>
        <w:rPr>
          <w:rFonts w:ascii="Times New Roman" w:hAnsi="Times New Roman"/>
          <w:noProof/>
          <w:sz w:val="24"/>
        </w:rPr>
        <w:t>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Apoiar, através do Fundo para o Asilo, a Migração e a Integração, projetos que promovam a partilha de experiências e de boas práticas, bem como a criação e o desenvolvimento de redes transnacionais vocacionadas para facilitar a integração dos refugiados no mercado de trabalho.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Continuar a apoiar a identificação, a avaliação e a validação das competências e a transparência em matéria de qualificações dos refugiados, designadamente através dos instrumentos desenvolvidos no âmbito da Nova Agenda de Competências para a Europa, como a «ferramenta para a definição de perfis de competências dos nacionais de países terceiros».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Assegurar sinergias com outras iniciativas conexas a nível europeu, nomeadamente a Aliança Europeia para a Aprendizagem, a fim de apoiar a integração dos refugiados no mercado de trabalho europeu através de estágios de aprendizagem.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Promover o empreendedorismo entre os migrantes, incluindo os refugiados, em consonância com o Plano de Ação «Empreendedorismo 2020»</w:t>
      </w:r>
      <w:r>
        <w:rPr>
          <w:rFonts w:ascii="Times New Roman" w:hAnsi="Times New Roman"/>
          <w:noProof/>
          <w:sz w:val="24"/>
          <w:vertAlign w:val="superscript"/>
        </w:rPr>
        <w:footnoteReference w:id="8"/>
      </w:r>
      <w:r>
        <w:rPr>
          <w:rFonts w:ascii="Times New Roman" w:hAnsi="Times New Roman"/>
          <w:noProof/>
          <w:sz w:val="24"/>
        </w:rPr>
        <w:t>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Conferir visibilidade a nível europeu às atividades realizadas pelos empregadores para apoiar a integração dos refugiados e outros migrantes no mercado de trabalho através da iniciativa «Empregadores unidos em prol da integração»</w:t>
      </w:r>
      <w:r>
        <w:rPr>
          <w:rFonts w:ascii="Times New Roman" w:hAnsi="Times New Roman"/>
          <w:noProof/>
          <w:sz w:val="24"/>
          <w:vertAlign w:val="superscript"/>
        </w:rPr>
        <w:footnoteReference w:id="9"/>
      </w:r>
      <w:r>
        <w:rPr>
          <w:rFonts w:ascii="Times New Roman" w:hAnsi="Times New Roman"/>
          <w:noProof/>
          <w:sz w:val="24"/>
        </w:rPr>
        <w:t xml:space="preserve">. 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Reconhecemos que essas ações requerem uma abordagem que associe múltiplas partes interessadas e em que participem os parceiros económicos e sociais, as organizações empresariais, a Comissão Europeia, as autoridades dos Estados-Membros, incluindo os serviços públicos de emprego, as grandes empresas, as PME e os serviços públicos, as câmaras de comércio e indústria, as associações de artesãos, os educadores e formadores, a sociedade civil e os próprios refugiados.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Nós, a Comissão Europeia e os parceiros económicos e sociais, comprometemo-nos a realizar reuniões periódicas para fazer o balanço dos resultados alcançados e planear eventuais novas ações.</w:t>
      </w:r>
    </w:p>
    <w:p w:rsidR="00244188" w:rsidRPr="00244188" w:rsidRDefault="00244188" w:rsidP="00244188">
      <w:pPr>
        <w:rPr>
          <w:rFonts w:ascii="Times New Roman" w:hAnsi="Times New Roman" w:cs="Times New Roman"/>
          <w:noProof/>
          <w:sz w:val="24"/>
        </w:rPr>
      </w:pPr>
      <w:r>
        <w:br w:type="page"/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Assinaturas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Pela Comissão: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Dimitris Avramopoulos, Comissário responsável pela Migração, Assuntos Internos e Cidadania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Marianne Thyssen, Comissária responsável pelo Emprego, Assuntos Sociais, Competências e Mobilidade dos Trabalhadores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Pelos parceiros económicos e sociais europeus: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Luca Visentini, Secretário-Geral da Confederação Europeia dos Sindicatos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Markus J. Breyer, Diretor-Geral da BusinessEurope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Valeria Ronzitti, Secretária-Geral do CEEP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Veronique Willems, Secretária-Geral da UEAPME, acrescentou: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Arnaldo Abruzzini, Diretor Executivo da EUROCHAMBRES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B221D" w:rsidRDefault="004E0FB0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B221D" w:rsidSect="0014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399" w:right="1417" w:bottom="1134" w:left="1417" w:header="0" w:footer="709" w:gutter="0"/>
      <w:pgNumType w:start="1"/>
      <w:cols w:space="720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4E0FB0" w:rsidRDefault="004E0FB0" w:rsidP="00244188">
      <w:pPr>
        <w:spacing w:after="0" w:line="240" w:lineRule="auto"/>
      </w:pPr>
      <w:r>
        <w:separator/>
      </w:r>
    </w:p>
  </w:endnote>
  <w:endnote w:type="continuationSeparator" w:id="0">
    <w:p w:rsidR="004E0FB0" w:rsidRDefault="004E0FB0" w:rsidP="0024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4E0FB0"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4E0FB0">
    <w:pPr>
      <w:pStyle w:val="Footer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44188">
      <w:rPr>
        <w:noProof/>
      </w:rPr>
      <w:t>1</w:t>
    </w:r>
    <w:r>
      <w:fldChar w:fldCharType="end"/>
    </w:r>
    <w:r>
      <w:tab/>
    </w:r>
    <w:r>
      <w:tab/>
    </w: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4E0FB0">
    <w:pPr>
      <w:pStyle w:val="Footer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4E0FB0" w:rsidRDefault="004E0FB0" w:rsidP="00244188">
      <w:pPr>
        <w:spacing w:after="0" w:line="240" w:lineRule="auto"/>
      </w:pPr>
      <w:r>
        <w:separator/>
      </w:r>
    </w:p>
  </w:footnote>
  <w:footnote w:type="continuationSeparator" w:id="0">
    <w:p w:rsidR="004E0FB0" w:rsidRDefault="004E0FB0" w:rsidP="00244188">
      <w:pPr>
        <w:spacing w:after="0" w:line="240" w:lineRule="auto"/>
      </w:pPr>
      <w:r>
        <w:continuationSeparator/>
      </w:r>
    </w:p>
  </w:footnote>
  <w:footnote xmlns:w="http://schemas.openxmlformats.org/wordprocessingml/2006/main" w:id="1">
    <w:p w:rsidR="00244188" w:rsidRDefault="00244188" w:rsidP="00244188">
      <w:pPr>
        <w:pStyle w:val="FootnoteText"/>
      </w:pPr>
      <w:r>
        <w:rPr>
          <w:rStyle w:val="FootnoteReference"/>
        </w:rPr>
        <w:footnoteRef/>
      </w:r>
      <w:r>
        <w:tab/>
      </w:r>
      <w:r>
        <w:t>O termo «refugiados» é utilizado no título e no texto por razões de simplicidade, mas deve ser entendido no sentido de abranger todos os nacionais de países terceiros que se encontrem legalmente num Estado-Membro por motivos de proteção ou humanitários e que tenham sido autorizados a aceder ao mercado de trabalho ao abrigo da legislação nacional do Estado-Membro em causa.</w:t>
      </w:r>
    </w:p>
  </w:footnote>
  <w:footnote xmlns:w="http://schemas.openxmlformats.org/wordprocessingml/2006/main" w:id="2">
    <w:proofErr w:type="gramStart"/>
    <w:proofErr w:type="gramEnd"/>
    <w:p w:rsidR="00244188" w:rsidRPr="001C5A96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t>COM(2016) 377 final</w:t>
      </w:r>
    </w:p>
  </w:footnote>
  <w:footnote xmlns:w="http://schemas.openxmlformats.org/wordprocessingml/2006/main" w:id="3">
    <w:proofErr w:type="gramStart"/>
    <w:proofErr w:type="gramEnd"/>
    <w:p w:rsidR="00244188" w:rsidRPr="001C5A96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t>COM(2016) 381 final.</w:t>
      </w:r>
    </w:p>
  </w:footnote>
  <w:footnote xmlns:w="http://schemas.openxmlformats.org/wordprocessingml/2006/main" w:id="4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http://data.consilium.europa.eu/doc/document/ST-15312-2016-INIT/en/pdf</w:t>
        </w:r>
      </w:hyperlink>
    </w:p>
  </w:footnote>
  <w:footnote xmlns:w="http://schemas.openxmlformats.org/wordprocessingml/2006/main" w:id="5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</w:rPr>
          <w:t>http://data.consilium.europa.eu/doc/document/ST-9258-2017-INIT/en/pdf</w:t>
        </w:r>
      </w:hyperlink>
    </w:p>
  </w:footnote>
  <w:footnote xmlns:w="http://schemas.openxmlformats.org/wordprocessingml/2006/main" w:id="6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http://ec.europa.eu/social/main.jsp?catId=521&amp;langId=pt&amp;agreementId=5464</w:t>
        </w:r>
      </w:hyperlink>
      <w:r>
        <w:t xml:space="preserve"> </w:t>
      </w:r>
    </w:p>
    <w:p w:rsidR="00244188" w:rsidRDefault="00244188" w:rsidP="00244188">
      <w:pPr>
        <w:pStyle w:val="FootnoteText"/>
        <w:rPr>
          <w:lang w:val="pt-PT"/>
        </w:rPr>
      </w:pPr>
      <w:r>
        <w:t xml:space="preserve"> </w:t>
      </w:r>
    </w:p>
  </w:footnote>
  <w:footnote xmlns:w="http://schemas.openxmlformats.org/wordprocessingml/2006/main" w:id="7">
    <w:proofErr w:type="gramStart"/>
    <w:proofErr w:type="gramEnd"/>
    <w:p w:rsidR="00244188" w:rsidRDefault="00244188" w:rsidP="00244188">
      <w:pPr>
        <w:pStyle w:val="Defaul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color w:val="auto"/>
          <w:sz w:val="20"/>
        </w:rPr>
        <w:t>COM(2016) 377 final.</w:t>
      </w:r>
    </w:p>
  </w:footnote>
  <w:footnote xmlns:w="http://schemas.openxmlformats.org/wordprocessingml/2006/main" w:id="8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t>COM(2012) 0795 final.</w:t>
      </w:r>
    </w:p>
  </w:footnote>
  <w:footnote xmlns:w="http://schemas.openxmlformats.org/wordprocessingml/2006/main" w:id="9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https://ec.europa.eu/home-affairs/what-we-do/policies/legal-migration/european-dialogue-skills-and-migration/integration-pact_en</w:t>
        </w:r>
      </w:hyperlink>
      <w:r>
        <w:t xml:space="preserve"> </w:t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4E0FB0"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4E0FB0"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4E0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44188"/>
    <w:rsid w:val="00244188"/>
    <w:rsid w:val="004E0FB0"/>
    <w:rsid w:val="006B3CF8"/>
    <w:rsid w:val="007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188"/>
  </w:style>
  <w:style w:type="paragraph" w:styleId="Footer">
    <w:name w:val="footer"/>
    <w:basedOn w:val="Normal"/>
    <w:link w:val="Foot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188"/>
  </w:style>
  <w:style w:type="paragraph" w:styleId="FootnoteText">
    <w:name w:val="footnote text"/>
    <w:basedOn w:val="Normal"/>
    <w:link w:val="FootnoteTextChar"/>
    <w:uiPriority w:val="99"/>
    <w:semiHidden/>
    <w:unhideWhenUsed/>
    <w:rsid w:val="002441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8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4188"/>
    <w:rPr>
      <w:color w:val="0000FF" w:themeColor="hyperlink"/>
      <w:u w:val="single"/>
    </w:rPr>
  </w:style>
  <w:style w:type="paragraph" w:customStyle="1" w:styleId="Default">
    <w:name w:val="Default"/>
    <w:rsid w:val="00244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44188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244188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iret1">
    <w:name w:val="Tiret 1"/>
    <w:basedOn w:val="Normal"/>
    <w:rsid w:val="00244188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Bullet2">
    <w:name w:val="Bullet 2"/>
    <w:basedOn w:val="Normal"/>
    <w:rsid w:val="00244188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188"/>
  </w:style>
  <w:style w:type="paragraph" w:styleId="Footer">
    <w:name w:val="footer"/>
    <w:basedOn w:val="Normal"/>
    <w:link w:val="Foot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188"/>
  </w:style>
  <w:style w:type="paragraph" w:styleId="FootnoteText">
    <w:name w:val="footnote text"/>
    <w:basedOn w:val="Normal"/>
    <w:link w:val="FootnoteTextChar"/>
    <w:uiPriority w:val="99"/>
    <w:semiHidden/>
    <w:unhideWhenUsed/>
    <w:rsid w:val="002441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8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4188"/>
    <w:rPr>
      <w:color w:val="0000FF" w:themeColor="hyperlink"/>
      <w:u w:val="single"/>
    </w:rPr>
  </w:style>
  <w:style w:type="paragraph" w:customStyle="1" w:styleId="Default">
    <w:name w:val="Default"/>
    <w:rsid w:val="00244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44188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244188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iret1">
    <w:name w:val="Tiret 1"/>
    <w:basedOn w:val="Normal"/>
    <w:rsid w:val="00244188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Bullet2">
    <w:name w:val="Bullet 2"/>
    <w:basedOn w:val="Normal"/>
    <w:rsid w:val="00244188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notes.xml.rels><?xml version="1.0" encoding="utf-8"?><Relationships xmlns="http://schemas.openxmlformats.org/package/2006/relationships"><Relationship Id="rId3" Type="http://schemas.openxmlformats.org/officeDocument/2006/relationships/hyperlink" Target="http://ec.europa.eu/social/main.jsp?catId=521&amp;langId=pt&amp;agreementId=5464" TargetMode="External" /><Relationship Id="rId2" Type="http://schemas.openxmlformats.org/officeDocument/2006/relationships/hyperlink" Target="http://data.consilium.europa.eu/doc/document/ST-9258-2017-INIT/en/pdf" TargetMode="External" /><Relationship Id="rId1" Type="http://schemas.openxmlformats.org/officeDocument/2006/relationships/hyperlink" Target="http://data.consilium.europa.eu/doc/document/ST-15312-2016-INIT/en/pdf" TargetMode="External" /><Relationship Id="rId4" Type="http://schemas.openxmlformats.org/officeDocument/2006/relationships/hyperlink" Target="https://ec.europa.eu/home-affairs/what-we-do/policies/legal-migration/european-dialogue-skills-and-migration/integration-pact_e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1515</Words>
  <Characters>8959</Characters>
  <Application>Microsoft Office Word</Application>
  <DocSecurity>0</DocSecurity>
  <Lines>186</Lines>
  <Paragraphs>64</Paragraphs>
  <ScaleCrop>false</ScaleCrop>
  <Company>European Commission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PASTOR Maria Pilar (DGT)</dc:creator>
  <cp:lastModifiedBy>ANSON PASTOR Maria Pilar (DGT)</cp:lastModifiedBy>
  <cp:revision>1</cp:revision>
  <dcterms:created xsi:type="dcterms:W3CDTF">2018-01-17T15:32:00Z</dcterms:created>
  <dcterms:modified xsi:type="dcterms:W3CDTF">2018-01-17T15:38:00Z</dcterms:modified>
</cp:coreProperties>
</file>